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AwardedSupplier xmlns="8650f26b-6568-40c5-8eb8-eff2474ec6bc" xsi:nil="true"/>
    <lcf76f155ced4ddcb4097134ff3c332f xmlns="8650f26b-6568-40c5-8eb8-eff2474ec6bc">
      <Terms xmlns="http://schemas.microsoft.com/office/infopath/2007/PartnerControls"/>
    </lcf76f155ced4ddcb4097134ff3c332f>
    <Status xmlns="8650f26b-6568-40c5-8eb8-eff2474ec6bc" xsi:nil="true"/>
    <PRDescription xmlns="8650f26b-6568-40c5-8eb8-eff2474ec6bc" xsi:nil="true"/>
    <Derogationapplicable xmlns="8650f26b-6568-40c5-8eb8-eff2474ec6bc">false</Derogationapplicable>
    <Donor xmlns="8650f26b-6568-40c5-8eb8-eff2474ec6bc" xsi:nil="true"/>
    <CaseOfficer xmlns="8650f26b-6568-40c5-8eb8-eff2474ec6bc">
      <UserInfo>
        <DisplayName/>
        <AccountId xsi:nil="true"/>
        <AccountType/>
      </UserInfo>
    </CaseOfficer>
    <ProcurementMethod xmlns="8650f26b-6568-40c5-8eb8-eff2474ec6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274C21-1DCA-44AA-9C78-1BDDF486659B}"/>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